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69" w:rsidRPr="001E3DB5" w:rsidRDefault="00D20569" w:rsidP="00D20569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7FF132C" wp14:editId="4F8F6137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569" w:rsidRPr="001E3DB5" w:rsidRDefault="00D20569" w:rsidP="00D20569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D20569" w:rsidRPr="001E3DB5" w:rsidRDefault="00D20569" w:rsidP="00D20569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>
        <w:rPr>
          <w:b/>
          <w:bCs/>
          <w:color w:val="000000" w:themeColor="text1"/>
          <w:sz w:val="28"/>
          <w:szCs w:val="28"/>
        </w:rPr>
        <w:t>МУНИЦИПАЛЬНЫЙ ОКРУГ</w:t>
      </w:r>
    </w:p>
    <w:p w:rsidR="00D20569" w:rsidRPr="001E3DB5" w:rsidRDefault="00D20569" w:rsidP="00D20569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 xml:space="preserve">ПИРОВСКИЙ </w:t>
      </w:r>
      <w:r>
        <w:rPr>
          <w:b/>
          <w:bCs/>
          <w:color w:val="000000" w:themeColor="text1"/>
          <w:sz w:val="28"/>
          <w:szCs w:val="28"/>
        </w:rPr>
        <w:t>ОКРУЖНО</w:t>
      </w:r>
      <w:r w:rsidRPr="001E3DB5">
        <w:rPr>
          <w:b/>
          <w:bCs/>
          <w:color w:val="000000" w:themeColor="text1"/>
          <w:sz w:val="28"/>
          <w:szCs w:val="28"/>
        </w:rPr>
        <w:t>Й СОВЕТ ДЕПУТАТОВ</w:t>
      </w:r>
    </w:p>
    <w:p w:rsidR="00D20569" w:rsidRPr="001E3DB5" w:rsidRDefault="00D20569" w:rsidP="00D20569">
      <w:pPr>
        <w:jc w:val="center"/>
        <w:rPr>
          <w:color w:val="000000" w:themeColor="text1"/>
        </w:rPr>
      </w:pPr>
    </w:p>
    <w:p w:rsidR="00D20569" w:rsidRPr="001E3DB5" w:rsidRDefault="00D20569" w:rsidP="00D20569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D20569" w:rsidRPr="001E3DB5" w:rsidRDefault="00D20569" w:rsidP="00D20569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20569" w:rsidRPr="001E3DB5" w:rsidRDefault="00D20569" w:rsidP="00D20569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5E176F">
        <w:rPr>
          <w:bCs/>
          <w:sz w:val="28"/>
          <w:szCs w:val="28"/>
        </w:rPr>
        <w:t>29.06</w:t>
      </w:r>
      <w:r>
        <w:rPr>
          <w:bCs/>
          <w:sz w:val="28"/>
          <w:szCs w:val="28"/>
        </w:rPr>
        <w:t xml:space="preserve"> 2022</w:t>
      </w:r>
      <w:r w:rsidRPr="001E3DB5">
        <w:rPr>
          <w:bCs/>
          <w:color w:val="000000" w:themeColor="text1"/>
          <w:sz w:val="28"/>
          <w:szCs w:val="28"/>
        </w:rPr>
        <w:t xml:space="preserve">                             с. Пировское    </w:t>
      </w:r>
      <w:r>
        <w:rPr>
          <w:bCs/>
          <w:color w:val="000000" w:themeColor="text1"/>
          <w:sz w:val="28"/>
          <w:szCs w:val="28"/>
        </w:rPr>
        <w:t xml:space="preserve">                             </w:t>
      </w:r>
      <w:r w:rsidRPr="001E3DB5">
        <w:rPr>
          <w:bCs/>
          <w:color w:val="000000" w:themeColor="text1"/>
          <w:sz w:val="28"/>
          <w:szCs w:val="28"/>
        </w:rPr>
        <w:t xml:space="preserve"> №</w:t>
      </w:r>
      <w:r w:rsidR="005E176F">
        <w:rPr>
          <w:bCs/>
          <w:color w:val="000000" w:themeColor="text1"/>
          <w:sz w:val="28"/>
          <w:szCs w:val="28"/>
        </w:rPr>
        <w:t>23-244р</w:t>
      </w:r>
      <w:bookmarkStart w:id="0" w:name="_GoBack"/>
      <w:bookmarkEnd w:id="0"/>
    </w:p>
    <w:p w:rsidR="00D20569" w:rsidRPr="001E3DB5" w:rsidRDefault="00D20569" w:rsidP="00D20569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4252"/>
      </w:tblGrid>
      <w:tr w:rsidR="00D20569" w:rsidRPr="001E3DB5" w:rsidTr="0053481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D20569" w:rsidRPr="001E3DB5" w:rsidRDefault="00D20569" w:rsidP="005348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>О внесении изменений в решение Пировского окружного Совета депутатов от 19.11.2020 № 4-29р «</w:t>
            </w:r>
            <w:r w:rsidRPr="009B1FD3">
              <w:rPr>
                <w:bCs/>
                <w:color w:val="000000" w:themeColor="text1"/>
                <w:sz w:val="28"/>
              </w:rPr>
              <w:t>О местных налогах на территории муниципального образования</w:t>
            </w:r>
            <w:r>
              <w:rPr>
                <w:bCs/>
                <w:color w:val="000000" w:themeColor="text1"/>
                <w:sz w:val="28"/>
              </w:rPr>
              <w:t xml:space="preserve"> Пир</w:t>
            </w:r>
            <w:r w:rsidRPr="009B1FD3">
              <w:rPr>
                <w:bCs/>
                <w:color w:val="000000" w:themeColor="text1"/>
                <w:sz w:val="28"/>
              </w:rPr>
              <w:t>овский муниципальный округ Красноярского края</w:t>
            </w:r>
            <w:r>
              <w:rPr>
                <w:bCs/>
                <w:color w:val="000000" w:themeColor="text1"/>
                <w:sz w:val="28"/>
              </w:rPr>
              <w:t>»</w:t>
            </w:r>
          </w:p>
          <w:p w:rsidR="00D20569" w:rsidRPr="001E3DB5" w:rsidRDefault="00D20569" w:rsidP="0053481C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20569" w:rsidRPr="001E3DB5" w:rsidRDefault="00D20569" w:rsidP="0053481C">
            <w:pPr>
              <w:rPr>
                <w:color w:val="000000" w:themeColor="text1"/>
              </w:rPr>
            </w:pPr>
          </w:p>
        </w:tc>
      </w:tr>
    </w:tbl>
    <w:p w:rsidR="00D20569" w:rsidRPr="00EE7EDD" w:rsidRDefault="00D20569" w:rsidP="00D20569">
      <w:pPr>
        <w:ind w:firstLine="709"/>
        <w:jc w:val="both"/>
        <w:rPr>
          <w:sz w:val="28"/>
          <w:szCs w:val="28"/>
        </w:rPr>
      </w:pPr>
      <w:r w:rsidRPr="006B25CE">
        <w:rPr>
          <w:sz w:val="28"/>
          <w:szCs w:val="28"/>
        </w:rPr>
        <w:t>Рассмотрев заключение по результатам юридической экспертизы муниципального нормативного правового акта,</w:t>
      </w:r>
      <w:r>
        <w:rPr>
          <w:sz w:val="28"/>
          <w:szCs w:val="28"/>
        </w:rPr>
        <w:t xml:space="preserve"> в</w:t>
      </w:r>
      <w:r w:rsidRPr="00EE7EDD">
        <w:rPr>
          <w:sz w:val="28"/>
          <w:szCs w:val="28"/>
        </w:rPr>
        <w:t xml:space="preserve"> целях организации введения и сбора местных налогов на территории муниципального образования </w:t>
      </w:r>
      <w:r>
        <w:rPr>
          <w:sz w:val="28"/>
          <w:szCs w:val="28"/>
        </w:rPr>
        <w:t>Пир</w:t>
      </w:r>
      <w:r w:rsidRPr="00EE7EDD">
        <w:rPr>
          <w:sz w:val="28"/>
          <w:szCs w:val="28"/>
        </w:rPr>
        <w:t xml:space="preserve">овский муниципальный округ Красноярского края, руководствуясь </w:t>
      </w:r>
      <w:r>
        <w:rPr>
          <w:sz w:val="28"/>
          <w:szCs w:val="28"/>
        </w:rPr>
        <w:t xml:space="preserve">ст. 15, </w:t>
      </w:r>
      <w:r w:rsidRPr="00EE7EDD">
        <w:rPr>
          <w:sz w:val="28"/>
          <w:szCs w:val="28"/>
        </w:rPr>
        <w:t>Налогового кодекса Российской Федерации, ст. 64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EE7EDD">
        <w:rPr>
          <w:sz w:val="28"/>
          <w:szCs w:val="28"/>
        </w:rPr>
        <w:t xml:space="preserve">ст. 16 Федерального закона от </w:t>
      </w:r>
      <w:r>
        <w:rPr>
          <w:sz w:val="28"/>
          <w:szCs w:val="28"/>
        </w:rPr>
        <w:t>06.10.2003</w:t>
      </w:r>
      <w:r w:rsidRPr="00EE7EDD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EE7EDD">
        <w:rPr>
          <w:sz w:val="28"/>
          <w:szCs w:val="28"/>
        </w:rPr>
        <w:t>Об общих принципах организации местного самоуправления в Ро</w:t>
      </w:r>
      <w:r>
        <w:rPr>
          <w:sz w:val="28"/>
          <w:szCs w:val="28"/>
        </w:rPr>
        <w:t xml:space="preserve">ссийской Федерации», </w:t>
      </w:r>
      <w:r w:rsidRPr="006C3809">
        <w:rPr>
          <w:sz w:val="28"/>
          <w:szCs w:val="28"/>
        </w:rPr>
        <w:t xml:space="preserve">Уставом Пировского </w:t>
      </w:r>
      <w:r>
        <w:rPr>
          <w:sz w:val="28"/>
          <w:szCs w:val="28"/>
        </w:rPr>
        <w:t>муниципального округа</w:t>
      </w:r>
      <w:r w:rsidRPr="006C3809">
        <w:rPr>
          <w:sz w:val="28"/>
          <w:szCs w:val="28"/>
        </w:rPr>
        <w:t xml:space="preserve">, Пировский </w:t>
      </w:r>
      <w:r>
        <w:rPr>
          <w:sz w:val="28"/>
          <w:szCs w:val="28"/>
        </w:rPr>
        <w:t>окружной</w:t>
      </w:r>
      <w:r w:rsidRPr="006C3809">
        <w:rPr>
          <w:sz w:val="28"/>
          <w:szCs w:val="28"/>
        </w:rPr>
        <w:t xml:space="preserve"> Совет депутатов</w:t>
      </w:r>
      <w:r w:rsidRPr="001E3DB5">
        <w:rPr>
          <w:color w:val="000000" w:themeColor="text1"/>
          <w:sz w:val="28"/>
        </w:rPr>
        <w:t xml:space="preserve"> </w:t>
      </w:r>
      <w:r w:rsidRPr="002130D2">
        <w:rPr>
          <w:bCs/>
          <w:color w:val="000000" w:themeColor="text1"/>
          <w:sz w:val="28"/>
        </w:rPr>
        <w:t>РЕШИЛ:</w:t>
      </w:r>
    </w:p>
    <w:p w:rsidR="00D20569" w:rsidRDefault="00D20569" w:rsidP="00D2056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539ED">
        <w:rPr>
          <w:color w:val="000000" w:themeColor="text1"/>
          <w:sz w:val="28"/>
          <w:szCs w:val="28"/>
        </w:rPr>
        <w:tab/>
      </w:r>
      <w:r w:rsidRPr="007539ED">
        <w:rPr>
          <w:sz w:val="28"/>
          <w:szCs w:val="28"/>
        </w:rPr>
        <w:t>1.</w:t>
      </w:r>
      <w:r w:rsidRPr="00571261">
        <w:rPr>
          <w:sz w:val="28"/>
          <w:szCs w:val="28"/>
        </w:rPr>
        <w:tab/>
        <w:t>Внести в решение от 19.11.2020 года № 4-2</w:t>
      </w:r>
      <w:r>
        <w:rPr>
          <w:sz w:val="28"/>
          <w:szCs w:val="28"/>
        </w:rPr>
        <w:t>9</w:t>
      </w:r>
      <w:r w:rsidRPr="00571261">
        <w:rPr>
          <w:sz w:val="28"/>
          <w:szCs w:val="28"/>
        </w:rPr>
        <w:t xml:space="preserve">р </w:t>
      </w:r>
      <w:r>
        <w:rPr>
          <w:sz w:val="28"/>
          <w:szCs w:val="28"/>
        </w:rPr>
        <w:t>«</w:t>
      </w:r>
      <w:r w:rsidRPr="00571261">
        <w:rPr>
          <w:sz w:val="28"/>
          <w:szCs w:val="28"/>
        </w:rPr>
        <w:t>О местных налогах на территории муниципального образования Пировский муниципальный округ Красноярского края» следующие изменения:</w:t>
      </w:r>
    </w:p>
    <w:p w:rsidR="00D20569" w:rsidRPr="00B04836" w:rsidRDefault="00D20569" w:rsidP="00D20569">
      <w:pPr>
        <w:tabs>
          <w:tab w:val="left" w:pos="709"/>
          <w:tab w:val="left" w:pos="993"/>
        </w:tabs>
        <w:jc w:val="both"/>
        <w:rPr>
          <w:color w:val="323232"/>
          <w:sz w:val="28"/>
          <w:szCs w:val="28"/>
        </w:rPr>
      </w:pPr>
      <w:r w:rsidRPr="00F24D25">
        <w:rPr>
          <w:sz w:val="28"/>
          <w:szCs w:val="28"/>
        </w:rPr>
        <w:t xml:space="preserve">          1.1 </w:t>
      </w:r>
      <w:r>
        <w:rPr>
          <w:sz w:val="28"/>
          <w:szCs w:val="28"/>
        </w:rPr>
        <w:t xml:space="preserve">абзац второй </w:t>
      </w:r>
      <w:r w:rsidRPr="00B04836">
        <w:rPr>
          <w:color w:val="323232"/>
          <w:sz w:val="28"/>
          <w:szCs w:val="28"/>
        </w:rPr>
        <w:t>пункт 4.5 раздела 4 приложени</w:t>
      </w:r>
      <w:r w:rsidRPr="00F24D25">
        <w:rPr>
          <w:color w:val="323232"/>
          <w:sz w:val="28"/>
          <w:szCs w:val="28"/>
        </w:rPr>
        <w:t>я</w:t>
      </w:r>
      <w:r w:rsidRPr="00B04836">
        <w:rPr>
          <w:color w:val="323232"/>
          <w:sz w:val="28"/>
          <w:szCs w:val="28"/>
        </w:rPr>
        <w:t xml:space="preserve"> к Решению изложить в новой редакции:</w:t>
      </w:r>
    </w:p>
    <w:p w:rsidR="00D20569" w:rsidRDefault="00D20569" w:rsidP="00D20569">
      <w:pPr>
        <w:spacing w:after="120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</w:t>
      </w:r>
      <w:r w:rsidRPr="00B04836">
        <w:rPr>
          <w:color w:val="323232"/>
          <w:sz w:val="28"/>
          <w:szCs w:val="28"/>
        </w:rPr>
        <w:t>«</w:t>
      </w:r>
      <w:r>
        <w:rPr>
          <w:color w:val="323232"/>
          <w:sz w:val="28"/>
          <w:szCs w:val="28"/>
        </w:rPr>
        <w:t>Дополнительно на основании части 2 статьи 387 Налогового кодекса Российской Федерации от налогообложения освобождаются следующие категории налогоплательщиков»;</w:t>
      </w:r>
    </w:p>
    <w:p w:rsidR="00D20569" w:rsidRDefault="00D20569" w:rsidP="00D20569">
      <w:pPr>
        <w:spacing w:after="100" w:afterAutospacing="1"/>
        <w:contextualSpacing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1.2 добавить в пункт 4.5 раздела 4 приложения к Решению новый абзац следующего содержания:</w:t>
      </w:r>
    </w:p>
    <w:p w:rsidR="00D20569" w:rsidRPr="00B04836" w:rsidRDefault="00D20569" w:rsidP="00D20569">
      <w:pPr>
        <w:spacing w:after="100" w:afterAutospacing="1"/>
        <w:contextualSpacing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«</w:t>
      </w:r>
      <w:r w:rsidRPr="00B04836">
        <w:rPr>
          <w:color w:val="323232"/>
          <w:sz w:val="28"/>
          <w:szCs w:val="28"/>
        </w:rPr>
        <w:t>Налогоплательщик</w:t>
      </w:r>
      <w:r w:rsidRPr="00F24D25">
        <w:rPr>
          <w:color w:val="323232"/>
          <w:sz w:val="28"/>
          <w:szCs w:val="28"/>
        </w:rPr>
        <w:t>ам, имеющим право на налоговые льготы, установленные настоящим пунктом положения, налоговые льготы предоставляются в порядке, установленном пунктом 10 статьи 396 Налогового Кодекса Российской Федерации.»</w:t>
      </w:r>
    </w:p>
    <w:p w:rsidR="00D20569" w:rsidRPr="002130D2" w:rsidRDefault="00D20569" w:rsidP="00D20569">
      <w:pPr>
        <w:tabs>
          <w:tab w:val="left" w:pos="709"/>
          <w:tab w:val="left" w:pos="993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130D2">
        <w:rPr>
          <w:color w:val="000000" w:themeColor="text1"/>
          <w:sz w:val="28"/>
          <w:szCs w:val="28"/>
        </w:rPr>
        <w:t>2. Контроль за выполнением данного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D20569" w:rsidRPr="001E3DB5" w:rsidRDefault="00D20569" w:rsidP="00D20569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</w:rPr>
      </w:pPr>
      <w:r w:rsidRPr="002130D2">
        <w:rPr>
          <w:color w:val="000000" w:themeColor="text1"/>
          <w:sz w:val="28"/>
          <w:szCs w:val="28"/>
        </w:rPr>
        <w:t>3.</w:t>
      </w:r>
      <w:r w:rsidRPr="00F50B9F">
        <w:rPr>
          <w:color w:val="000000" w:themeColor="text1"/>
          <w:sz w:val="28"/>
          <w:szCs w:val="28"/>
        </w:rPr>
        <w:t>Решение вступает в силу после официального опубликования в районной газете «Заря»</w:t>
      </w:r>
      <w:r>
        <w:rPr>
          <w:color w:val="000000" w:themeColor="text1"/>
          <w:sz w:val="28"/>
          <w:szCs w:val="28"/>
        </w:rPr>
        <w:t>.</w:t>
      </w:r>
    </w:p>
    <w:p w:rsidR="00D20569" w:rsidRPr="001E3DB5" w:rsidRDefault="00D20569" w:rsidP="00D20569">
      <w:pPr>
        <w:rPr>
          <w:color w:val="000000" w:themeColor="text1"/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D20569" w:rsidRPr="001E3DB5" w:rsidTr="0053481C">
        <w:tc>
          <w:tcPr>
            <w:tcW w:w="4798" w:type="dxa"/>
            <w:hideMark/>
          </w:tcPr>
          <w:p w:rsidR="00D20569" w:rsidRPr="001E3DB5" w:rsidRDefault="00D20569" w:rsidP="0053481C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D20569" w:rsidRPr="001E3DB5" w:rsidRDefault="00D20569" w:rsidP="0053481C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окруж</w:t>
            </w:r>
            <w:r w:rsidRPr="001E3DB5">
              <w:rPr>
                <w:color w:val="000000" w:themeColor="text1"/>
                <w:sz w:val="28"/>
                <w:szCs w:val="28"/>
              </w:rPr>
              <w:t>ного</w:t>
            </w:r>
            <w:proofErr w:type="gramEnd"/>
            <w:r w:rsidRPr="001E3DB5">
              <w:rPr>
                <w:color w:val="000000" w:themeColor="text1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808" w:type="dxa"/>
            <w:hideMark/>
          </w:tcPr>
          <w:p w:rsidR="00D20569" w:rsidRDefault="00D20569" w:rsidP="0053481C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Пировского </w:t>
            </w:r>
          </w:p>
          <w:p w:rsidR="00D20569" w:rsidRPr="001E3DB5" w:rsidRDefault="00D20569" w:rsidP="0053481C">
            <w:pPr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округа</w:t>
            </w:r>
          </w:p>
        </w:tc>
      </w:tr>
      <w:tr w:rsidR="00D20569" w:rsidRPr="001E3DB5" w:rsidTr="0053481C">
        <w:trPr>
          <w:trHeight w:val="463"/>
        </w:trPr>
        <w:tc>
          <w:tcPr>
            <w:tcW w:w="4798" w:type="dxa"/>
          </w:tcPr>
          <w:p w:rsidR="00D20569" w:rsidRPr="001E3DB5" w:rsidRDefault="00D20569" w:rsidP="0053481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D20569" w:rsidRPr="001E3DB5" w:rsidRDefault="00D20569" w:rsidP="0053481C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                 ____________</w:t>
            </w:r>
            <w:r>
              <w:rPr>
                <w:color w:val="000000" w:themeColor="text1"/>
                <w:sz w:val="28"/>
                <w:szCs w:val="28"/>
              </w:rPr>
              <w:t>А.И. Евсеев</w:t>
            </w:r>
          </w:p>
        </w:tc>
      </w:tr>
    </w:tbl>
    <w:p w:rsidR="00D20569" w:rsidRPr="001E3DB5" w:rsidRDefault="00D20569" w:rsidP="00D20569">
      <w:pPr>
        <w:jc w:val="both"/>
        <w:rPr>
          <w:b/>
          <w:bCs/>
          <w:color w:val="000000" w:themeColor="text1"/>
          <w:sz w:val="28"/>
          <w:szCs w:val="28"/>
        </w:rPr>
      </w:pPr>
    </w:p>
    <w:p w:rsidR="00BF6143" w:rsidRPr="00D20569" w:rsidRDefault="00BF6143" w:rsidP="00D20569"/>
    <w:sectPr w:rsidR="00BF6143" w:rsidRPr="00D20569" w:rsidSect="00D20569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05"/>
    <w:rsid w:val="002147E7"/>
    <w:rsid w:val="002A5E05"/>
    <w:rsid w:val="005E176F"/>
    <w:rsid w:val="005F4A20"/>
    <w:rsid w:val="00624ECD"/>
    <w:rsid w:val="00BF6143"/>
    <w:rsid w:val="00D20569"/>
    <w:rsid w:val="00F8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3A35-D3C0-4DAD-8375-5E2E23A0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5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A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4A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205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2022-06-27T09:08:00Z</cp:lastPrinted>
  <dcterms:created xsi:type="dcterms:W3CDTF">2022-06-27T07:35:00Z</dcterms:created>
  <dcterms:modified xsi:type="dcterms:W3CDTF">2022-06-28T02:51:00Z</dcterms:modified>
</cp:coreProperties>
</file>